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9F" w:rsidRDefault="009D259F" w:rsidP="009D259F">
      <w:pPr>
        <w:pStyle w:val="a3"/>
        <w:rPr>
          <w:rFonts w:ascii="Times New Roman" w:hAnsi="Times New Roman"/>
          <w:sz w:val="28"/>
          <w:szCs w:val="28"/>
        </w:rPr>
      </w:pPr>
      <w:bookmarkStart w:id="0" w:name="_Toc153552932"/>
      <w:bookmarkStart w:id="1" w:name="_Toc1496"/>
      <w:bookmarkStart w:id="2" w:name="_Toc152250870"/>
      <w:bookmarkStart w:id="3" w:name="_Toc146290614"/>
      <w:bookmarkStart w:id="4" w:name="_Toc145667601"/>
      <w:bookmarkStart w:id="5" w:name="_Toc10904"/>
      <w:bookmarkStart w:id="6" w:name="_GoBack"/>
      <w:bookmarkEnd w:id="6"/>
      <w:r>
        <w:rPr>
          <w:rFonts w:ascii="Times New Roman" w:hAnsi="Times New Roman" w:hint="eastAsia"/>
          <w:sz w:val="28"/>
          <w:szCs w:val="28"/>
        </w:rPr>
        <w:t>上海中医药大学《中药学》专升本专业新旧考试计划</w:t>
      </w:r>
      <w:bookmarkEnd w:id="0"/>
    </w:p>
    <w:p w:rsidR="009D259F" w:rsidRDefault="009D259F" w:rsidP="009D259F">
      <w:pPr>
        <w:pStyle w:val="a3"/>
        <w:rPr>
          <w:rFonts w:ascii="Times New Roman" w:hAnsi="Times New Roman"/>
          <w:sz w:val="28"/>
          <w:szCs w:val="28"/>
        </w:rPr>
      </w:pPr>
      <w:bookmarkStart w:id="7" w:name="_Toc153552933"/>
      <w:r>
        <w:rPr>
          <w:rFonts w:ascii="Times New Roman" w:hAnsi="Times New Roman" w:hint="eastAsia"/>
          <w:sz w:val="28"/>
          <w:szCs w:val="28"/>
        </w:rPr>
        <w:t>课程对照表</w:t>
      </w:r>
      <w:bookmarkEnd w:id="1"/>
      <w:bookmarkEnd w:id="2"/>
      <w:bookmarkEnd w:id="3"/>
      <w:bookmarkEnd w:id="4"/>
      <w:bookmarkEnd w:id="5"/>
      <w:bookmarkEnd w:id="7"/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89"/>
        <w:gridCol w:w="2575"/>
        <w:gridCol w:w="793"/>
        <w:gridCol w:w="764"/>
        <w:gridCol w:w="2604"/>
      </w:tblGrid>
      <w:tr w:rsidR="009D259F" w:rsidTr="0024786D">
        <w:trPr>
          <w:trHeight w:val="293"/>
          <w:jc w:val="center"/>
        </w:trPr>
        <w:tc>
          <w:tcPr>
            <w:tcW w:w="301" w:type="pct"/>
            <w:vMerge w:val="restart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序</w:t>
            </w:r>
          </w:p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号</w:t>
            </w:r>
          </w:p>
        </w:tc>
        <w:tc>
          <w:tcPr>
            <w:tcW w:w="2595" w:type="pct"/>
            <w:gridSpan w:val="3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新计划</w:t>
            </w:r>
          </w:p>
        </w:tc>
        <w:tc>
          <w:tcPr>
            <w:tcW w:w="2104" w:type="pct"/>
            <w:gridSpan w:val="2"/>
            <w:shd w:val="clear" w:color="auto" w:fill="auto"/>
            <w:vAlign w:val="center"/>
          </w:tcPr>
          <w:p w:rsidR="009D259F" w:rsidRDefault="009D259F" w:rsidP="0024786D">
            <w:pPr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旧计划</w:t>
            </w:r>
          </w:p>
        </w:tc>
      </w:tr>
      <w:tr w:rsidR="009D259F" w:rsidTr="0024786D">
        <w:trPr>
          <w:trHeight w:val="634"/>
          <w:jc w:val="center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课程</w:t>
            </w:r>
          </w:p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代码</w:t>
            </w:r>
          </w:p>
        </w:tc>
        <w:tc>
          <w:tcPr>
            <w:tcW w:w="16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学</w:t>
            </w:r>
          </w:p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分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课程</w:t>
            </w:r>
          </w:p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代码</w:t>
            </w:r>
          </w:p>
        </w:tc>
        <w:tc>
          <w:tcPr>
            <w:tcW w:w="16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课程名称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03708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中国近现代史纲要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03708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中国近现代史纲要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2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03709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马克思主义基本原理概论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03709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马克思主义基本原理概论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3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13000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英语（专升本）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7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00015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英语（二）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4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03049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数理统计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03049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数理统计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5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03046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中药药理学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03046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中药药理学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6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05078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中药药理学（实践）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05080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中成药学（实践）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7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14709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中药学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05079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中成药学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8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03038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中药化学</w:t>
            </w:r>
          </w:p>
        </w:tc>
        <w:tc>
          <w:tcPr>
            <w:tcW w:w="495" w:type="pct"/>
            <w:shd w:val="clear" w:color="000000" w:fill="FFFFFF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6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03038</w:t>
            </w:r>
          </w:p>
        </w:tc>
        <w:tc>
          <w:tcPr>
            <w:tcW w:w="1628" w:type="pct"/>
            <w:vMerge w:val="restar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中药化学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9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13558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分析化学（中药）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8</w:t>
            </w:r>
          </w:p>
        </w:tc>
        <w:tc>
          <w:tcPr>
            <w:tcW w:w="477" w:type="pct"/>
            <w:vMerge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1628" w:type="pct"/>
            <w:vMerge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</w:tr>
      <w:tr w:rsidR="009D259F" w:rsidTr="0024786D">
        <w:trPr>
          <w:trHeight w:val="360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10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14595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有机化学（中药专）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7</w:t>
            </w:r>
          </w:p>
        </w:tc>
        <w:tc>
          <w:tcPr>
            <w:tcW w:w="477" w:type="pct"/>
            <w:vMerge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1628" w:type="pct"/>
            <w:vMerge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</w:tr>
      <w:tr w:rsidR="009D259F" w:rsidTr="0024786D">
        <w:trPr>
          <w:trHeight w:val="360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11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13559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分析化学（中药）（实践）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2</w:t>
            </w:r>
          </w:p>
        </w:tc>
        <w:tc>
          <w:tcPr>
            <w:tcW w:w="477" w:type="pct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03039</w:t>
            </w:r>
          </w:p>
        </w:tc>
        <w:tc>
          <w:tcPr>
            <w:tcW w:w="1628" w:type="pct"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中药化学（实践）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12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14544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药事管理学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03034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药事管理学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13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14707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中药分析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4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03053</w:t>
            </w:r>
          </w:p>
        </w:tc>
        <w:tc>
          <w:tcPr>
            <w:tcW w:w="1628" w:type="pct"/>
            <w:vMerge w:val="restar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中药制剂分析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14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03044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中药药剂学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7</w:t>
            </w:r>
          </w:p>
        </w:tc>
        <w:tc>
          <w:tcPr>
            <w:tcW w:w="477" w:type="pct"/>
            <w:vMerge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1628" w:type="pct"/>
            <w:vMerge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15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14708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中药分析（实践）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03054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中药制剂分析（实践）</w:t>
            </w:r>
          </w:p>
        </w:tc>
      </w:tr>
      <w:tr w:rsidR="009D259F" w:rsidTr="0024786D">
        <w:trPr>
          <w:trHeight w:val="300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16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07793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医药市场营销学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5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07793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医药市场营销学</w:t>
            </w:r>
          </w:p>
        </w:tc>
      </w:tr>
      <w:tr w:rsidR="009D259F" w:rsidTr="0024786D">
        <w:trPr>
          <w:trHeight w:val="293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17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10254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毕业论文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不计</w:t>
            </w:r>
          </w:p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学分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10254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毕业论文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493" w:type="pct"/>
            <w:vMerge w:val="restar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13000</w:t>
            </w:r>
          </w:p>
        </w:tc>
        <w:tc>
          <w:tcPr>
            <w:tcW w:w="1608" w:type="pct"/>
            <w:vMerge w:val="restar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英语（专升本）</w:t>
            </w:r>
          </w:p>
        </w:tc>
        <w:tc>
          <w:tcPr>
            <w:tcW w:w="495" w:type="pct"/>
            <w:vMerge w:val="restar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00018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计算机应用基础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493" w:type="pct"/>
            <w:vMerge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1608" w:type="pct"/>
            <w:vMerge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495" w:type="pct"/>
            <w:vMerge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00019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计算机应用基础（实践）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493" w:type="pct"/>
            <w:vMerge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1608" w:type="pct"/>
            <w:vMerge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495" w:type="pct"/>
            <w:vMerge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09098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中国医药史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493" w:type="pct"/>
            <w:vMerge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1608" w:type="pct"/>
            <w:vMerge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495" w:type="pct"/>
            <w:vMerge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02973</w:t>
            </w: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中医诊断学（一）</w:t>
            </w:r>
          </w:p>
        </w:tc>
      </w:tr>
      <w:tr w:rsidR="009D259F" w:rsidTr="0024786D">
        <w:trPr>
          <w:trHeight w:val="285"/>
          <w:jc w:val="center"/>
        </w:trPr>
        <w:tc>
          <w:tcPr>
            <w:tcW w:w="301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总学分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75</w:t>
            </w: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及以上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  <w:tc>
          <w:tcPr>
            <w:tcW w:w="1628" w:type="pct"/>
            <w:shd w:val="clear" w:color="auto" w:fill="auto"/>
            <w:noWrap/>
            <w:vAlign w:val="center"/>
          </w:tcPr>
          <w:p w:rsidR="009D259F" w:rsidRDefault="009D259F" w:rsidP="0024786D">
            <w:pPr>
              <w:widowControl/>
              <w:rPr>
                <w:rFonts w:ascii="Times New Roman" w:eastAsia="仿宋" w:hAnsi="Times New Roman" w:cs="宋体"/>
                <w:kern w:val="0"/>
                <w:szCs w:val="21"/>
              </w:rPr>
            </w:pPr>
          </w:p>
        </w:tc>
      </w:tr>
    </w:tbl>
    <w:p w:rsidR="009D259F" w:rsidRDefault="009D259F" w:rsidP="009D259F">
      <w:pPr>
        <w:adjustRightInd w:val="0"/>
        <w:snapToGrid w:val="0"/>
        <w:spacing w:line="288" w:lineRule="auto"/>
        <w:ind w:rightChars="201" w:right="422" w:firstLineChars="200" w:firstLine="562"/>
        <w:rPr>
          <w:rFonts w:ascii="Times New Roman" w:eastAsia="仿宋" w:hAnsi="Times New Roman" w:cs="仿宋"/>
          <w:b/>
          <w:bCs/>
          <w:sz w:val="28"/>
          <w:szCs w:val="28"/>
        </w:rPr>
      </w:pPr>
    </w:p>
    <w:p w:rsidR="009D259F" w:rsidRDefault="009D259F" w:rsidP="009D259F">
      <w:pPr>
        <w:adjustRightInd w:val="0"/>
        <w:snapToGrid w:val="0"/>
        <w:spacing w:line="288" w:lineRule="auto"/>
        <w:ind w:rightChars="201" w:right="422" w:firstLineChars="200" w:firstLine="562"/>
        <w:rPr>
          <w:rFonts w:ascii="Times New Roman" w:eastAsia="仿宋" w:hAnsi="Times New Roman" w:cs="仿宋"/>
          <w:b/>
          <w:bCs/>
          <w:sz w:val="28"/>
          <w:szCs w:val="28"/>
        </w:rPr>
      </w:pPr>
      <w:r>
        <w:rPr>
          <w:rFonts w:ascii="Times New Roman" w:eastAsia="仿宋" w:hAnsi="Times New Roman" w:cs="仿宋" w:hint="eastAsia"/>
          <w:b/>
          <w:bCs/>
          <w:sz w:val="28"/>
          <w:szCs w:val="28"/>
        </w:rPr>
        <w:t>表格说明</w:t>
      </w:r>
    </w:p>
    <w:p w:rsidR="009D259F" w:rsidRDefault="009D259F" w:rsidP="009D259F">
      <w:pPr>
        <w:adjustRightInd w:val="0"/>
        <w:snapToGrid w:val="0"/>
        <w:spacing w:line="288" w:lineRule="auto"/>
        <w:ind w:rightChars="201" w:right="422"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  <w:r>
        <w:rPr>
          <w:rFonts w:ascii="Times New Roman" w:eastAsia="仿宋" w:hAnsi="Times New Roman" w:cs="仿宋" w:hint="eastAsia"/>
          <w:sz w:val="28"/>
          <w:szCs w:val="28"/>
        </w:rPr>
        <w:t>1</w:t>
      </w:r>
      <w:r>
        <w:rPr>
          <w:rFonts w:ascii="Times New Roman" w:eastAsia="仿宋" w:hAnsi="Times New Roman" w:cs="仿宋" w:hint="eastAsia"/>
          <w:sz w:val="28"/>
          <w:szCs w:val="28"/>
        </w:rPr>
        <w:t>．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旧计划中的中药化学可替代新计划中的中药化学、分析化学（中药）、有机化学（中药专）三门课程。</w:t>
      </w:r>
    </w:p>
    <w:p w:rsidR="009D259F" w:rsidRDefault="009D259F" w:rsidP="009D259F">
      <w:pPr>
        <w:adjustRightInd w:val="0"/>
        <w:snapToGrid w:val="0"/>
        <w:spacing w:line="288" w:lineRule="auto"/>
        <w:ind w:rightChars="201" w:right="422" w:firstLineChars="200" w:firstLine="560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宋体" w:hint="eastAsia"/>
          <w:kern w:val="0"/>
          <w:sz w:val="28"/>
          <w:szCs w:val="28"/>
        </w:rPr>
        <w:t>2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．旧计划中的中药制剂分析可替代新计划中的中药分析、中药药剂学两门课程。</w:t>
      </w:r>
    </w:p>
    <w:p w:rsidR="009D259F" w:rsidRDefault="009D259F" w:rsidP="009D259F">
      <w:pPr>
        <w:adjustRightInd w:val="0"/>
        <w:snapToGrid w:val="0"/>
        <w:spacing w:line="288" w:lineRule="auto"/>
        <w:ind w:rightChars="201" w:right="422" w:firstLineChars="200" w:firstLine="560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sz w:val="28"/>
          <w:szCs w:val="28"/>
        </w:rPr>
        <w:t>3</w:t>
      </w:r>
      <w:r>
        <w:rPr>
          <w:rFonts w:ascii="Times New Roman" w:eastAsia="仿宋" w:hAnsi="Times New Roman" w:cs="仿宋" w:hint="eastAsia"/>
          <w:sz w:val="28"/>
          <w:szCs w:val="28"/>
        </w:rPr>
        <w:t>．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旧计划中英语（二）的四门换考课程计算机应用基础、计算机应用基础（实践）、中医诊断学（一）、中国医药史全部通过，可替代新计划中的英语（专升本）课程。新计划不再开设英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lastRenderedPageBreak/>
        <w:t>语（专升本）的换考课程。</w:t>
      </w:r>
    </w:p>
    <w:p w:rsidR="009D259F" w:rsidRDefault="009D259F" w:rsidP="009D259F">
      <w:pPr>
        <w:adjustRightInd w:val="0"/>
        <w:snapToGrid w:val="0"/>
        <w:spacing w:line="288" w:lineRule="auto"/>
        <w:ind w:rightChars="201" w:right="422" w:firstLineChars="200" w:firstLine="560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sz w:val="28"/>
          <w:szCs w:val="28"/>
        </w:rPr>
        <w:t>4</w:t>
      </w:r>
      <w:r>
        <w:rPr>
          <w:rFonts w:ascii="Times New Roman" w:eastAsia="仿宋" w:hAnsi="Times New Roman" w:cs="仿宋" w:hint="eastAsia"/>
          <w:sz w:val="28"/>
          <w:szCs w:val="28"/>
        </w:rPr>
        <w:t>．通过新、旧计划替代取得合格成绩的课程，成绩为“合格”。</w:t>
      </w:r>
    </w:p>
    <w:p w:rsidR="009D259F" w:rsidRDefault="009D259F" w:rsidP="009D259F">
      <w:pPr>
        <w:adjustRightInd w:val="0"/>
        <w:snapToGrid w:val="0"/>
        <w:spacing w:line="288" w:lineRule="auto"/>
        <w:ind w:rightChars="201" w:right="422" w:firstLineChars="200" w:firstLine="560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sz w:val="28"/>
          <w:szCs w:val="28"/>
        </w:rPr>
        <w:t>5</w:t>
      </w:r>
      <w:r>
        <w:rPr>
          <w:rFonts w:ascii="Times New Roman" w:eastAsia="仿宋" w:hAnsi="Times New Roman" w:cs="仿宋" w:hint="eastAsia"/>
          <w:sz w:val="28"/>
          <w:szCs w:val="28"/>
        </w:rPr>
        <w:t>．本方案从</w:t>
      </w:r>
      <w:r>
        <w:rPr>
          <w:rFonts w:ascii="Times New Roman" w:eastAsia="仿宋" w:hAnsi="Times New Roman" w:cs="仿宋" w:hint="eastAsia"/>
          <w:sz w:val="28"/>
          <w:szCs w:val="28"/>
        </w:rPr>
        <w:t>2026</w:t>
      </w:r>
      <w:r>
        <w:rPr>
          <w:rFonts w:ascii="Times New Roman" w:eastAsia="仿宋" w:hAnsi="Times New Roman" w:cs="仿宋" w:hint="eastAsia"/>
          <w:sz w:val="28"/>
          <w:szCs w:val="28"/>
        </w:rPr>
        <w:t>年</w:t>
      </w:r>
      <w:r>
        <w:rPr>
          <w:rFonts w:ascii="Times New Roman" w:eastAsia="仿宋" w:hAnsi="Times New Roman" w:cs="仿宋" w:hint="eastAsia"/>
          <w:sz w:val="28"/>
          <w:szCs w:val="28"/>
        </w:rPr>
        <w:t>1</w:t>
      </w:r>
      <w:r>
        <w:rPr>
          <w:rFonts w:ascii="Times New Roman" w:eastAsia="仿宋" w:hAnsi="Times New Roman" w:cs="仿宋" w:hint="eastAsia"/>
          <w:sz w:val="28"/>
          <w:szCs w:val="28"/>
        </w:rPr>
        <w:t>月起开始实施，由我校负责解释。</w:t>
      </w:r>
    </w:p>
    <w:p w:rsidR="008919E4" w:rsidRPr="009D259F" w:rsidRDefault="008919E4"/>
    <w:sectPr w:rsidR="008919E4" w:rsidRPr="009D2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9F"/>
    <w:rsid w:val="005620D7"/>
    <w:rsid w:val="008919E4"/>
    <w:rsid w:val="009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9D259F"/>
    <w:pPr>
      <w:jc w:val="center"/>
      <w:outlineLvl w:val="0"/>
    </w:pPr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9D259F"/>
    <w:rPr>
      <w:rFonts w:asciiTheme="majorHAnsi" w:eastAsia="仿宋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9D259F"/>
    <w:pPr>
      <w:jc w:val="center"/>
      <w:outlineLvl w:val="0"/>
    </w:pPr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9D259F"/>
    <w:rPr>
      <w:rFonts w:asciiTheme="majorHAnsi" w:eastAsia="仿宋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86139</cp:lastModifiedBy>
  <cp:revision>2</cp:revision>
  <dcterms:created xsi:type="dcterms:W3CDTF">2024-01-16T00:41:00Z</dcterms:created>
  <dcterms:modified xsi:type="dcterms:W3CDTF">2024-01-16T00:41:00Z</dcterms:modified>
</cp:coreProperties>
</file>