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932" w:rsidRDefault="002B3932" w:rsidP="002B3932">
      <w:pPr>
        <w:pStyle w:val="1"/>
        <w:rPr>
          <w:rFonts w:ascii="Times New Roman" w:hAnsi="Times New Roman"/>
          <w:sz w:val="32"/>
          <w:szCs w:val="32"/>
        </w:rPr>
      </w:pPr>
      <w:bookmarkStart w:id="0" w:name="_Toc30300"/>
      <w:bookmarkStart w:id="1" w:name="_Toc152250830"/>
      <w:bookmarkStart w:id="2" w:name="_Toc136003245"/>
      <w:bookmarkStart w:id="3" w:name="_Toc30030"/>
      <w:bookmarkStart w:id="4" w:name="_Toc4989"/>
      <w:bookmarkStart w:id="5" w:name="_Toc6224"/>
      <w:bookmarkStart w:id="6" w:name="_Toc153552878"/>
      <w:r>
        <w:rPr>
          <w:rFonts w:ascii="Times New Roman" w:hAnsi="Times New Roman" w:hint="eastAsia"/>
          <w:sz w:val="32"/>
          <w:szCs w:val="32"/>
        </w:rPr>
        <w:t>上海中医药大学</w:t>
      </w:r>
      <w:r>
        <w:rPr>
          <w:rFonts w:ascii="Times New Roman" w:hAnsi="Times New Roman" w:hint="eastAsia"/>
          <w:sz w:val="32"/>
          <w:szCs w:val="32"/>
        </w:rPr>
        <w:t xml:space="preserve"> </w:t>
      </w:r>
      <w:r>
        <w:rPr>
          <w:rFonts w:ascii="Times New Roman" w:hAnsi="Times New Roman" w:hint="eastAsia"/>
          <w:sz w:val="32"/>
          <w:szCs w:val="32"/>
        </w:rPr>
        <w:t>中药学（专升本）</w:t>
      </w:r>
      <w:bookmarkEnd w:id="0"/>
      <w:bookmarkEnd w:id="1"/>
      <w:bookmarkEnd w:id="2"/>
      <w:bookmarkEnd w:id="3"/>
      <w:bookmarkEnd w:id="4"/>
      <w:bookmarkEnd w:id="5"/>
      <w:bookmarkEnd w:id="6"/>
      <w:r w:rsidR="0035122F">
        <w:rPr>
          <w:rFonts w:ascii="Times New Roman" w:hAnsi="Times New Roman" w:hint="eastAsia"/>
          <w:sz w:val="32"/>
          <w:szCs w:val="32"/>
        </w:rPr>
        <w:t>专业考试计划</w:t>
      </w:r>
    </w:p>
    <w:p w:rsidR="002B3932" w:rsidRDefault="002B3932" w:rsidP="002B3932">
      <w:pPr>
        <w:jc w:val="center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（专业代码：</w:t>
      </w:r>
      <w:r>
        <w:rPr>
          <w:rFonts w:ascii="Times New Roman" w:eastAsia="仿宋_GB2312" w:hAnsi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/>
          <w:b/>
          <w:sz w:val="32"/>
          <w:szCs w:val="32"/>
        </w:rPr>
        <w:t>00801</w:t>
      </w:r>
      <w:r>
        <w:rPr>
          <w:rFonts w:ascii="Times New Roman" w:eastAsia="仿宋_GB2312" w:hAnsi="Times New Roman" w:hint="eastAsia"/>
          <w:b/>
          <w:sz w:val="32"/>
          <w:szCs w:val="32"/>
        </w:rPr>
        <w:t>）</w:t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t>一、指导思想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高等教育自学考试是我国高等教育基本制度之一，是对社会自学者进行的以学历考试为主的高等教育国家考试，是个人自学、社会助学、国家考试相结合的高等教育形式，也是我国高等教育体系的重要组成部分。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根据《中华人民共和国高等教育法》《中国教育现代化</w:t>
      </w:r>
      <w:r>
        <w:rPr>
          <w:rFonts w:ascii="Times New Roman" w:hAnsi="Times New Roman" w:hint="eastAsia"/>
          <w:bCs/>
          <w:sz w:val="28"/>
          <w:szCs w:val="28"/>
        </w:rPr>
        <w:t>2035</w:t>
      </w:r>
      <w:r>
        <w:rPr>
          <w:rFonts w:ascii="Times New Roman" w:hAnsi="Times New Roman" w:hint="eastAsia"/>
          <w:bCs/>
          <w:sz w:val="28"/>
          <w:szCs w:val="28"/>
        </w:rPr>
        <w:t>》《医教协同深化临床医学人才培养改革意见》以及《上海教育现代化</w:t>
      </w:r>
      <w:r>
        <w:rPr>
          <w:rFonts w:ascii="Times New Roman" w:hAnsi="Times New Roman" w:hint="eastAsia"/>
          <w:bCs/>
          <w:sz w:val="28"/>
          <w:szCs w:val="28"/>
        </w:rPr>
        <w:t>2035</w:t>
      </w:r>
      <w:r>
        <w:rPr>
          <w:rFonts w:ascii="Times New Roman" w:hAnsi="Times New Roman" w:hint="eastAsia"/>
          <w:bCs/>
          <w:sz w:val="28"/>
          <w:szCs w:val="28"/>
        </w:rPr>
        <w:t>》的要求，贯彻全国教育大会、全国中医药大会精神和习近平总书记关于中医药事业“传承精华</w:t>
      </w:r>
      <w:r>
        <w:rPr>
          <w:rFonts w:ascii="Times New Roman" w:hAnsi="Times New Roman" w:hint="eastAsia"/>
          <w:bCs/>
          <w:sz w:val="28"/>
          <w:szCs w:val="28"/>
        </w:rPr>
        <w:t xml:space="preserve"> </w:t>
      </w:r>
      <w:r>
        <w:rPr>
          <w:rFonts w:ascii="Times New Roman" w:hAnsi="Times New Roman" w:hint="eastAsia"/>
          <w:bCs/>
          <w:sz w:val="28"/>
          <w:szCs w:val="28"/>
        </w:rPr>
        <w:t>守正创新”的重要指示，按照学校人才培养要求和特点，围绕“为了每一个学生的终身发展”理念，制定本专业计划。</w:t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t>二、学历层次及规格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>本专业为本科学历，符合要求者可授予理学学士学位。</w:t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t>三、培养目标与基本要求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本专业培养具备中医药学基础理论、基本知识、基本技能以及相关的药学、中医学等方面的基本知识和能力，能在中药生产、检验、流通、使用、研究与开发等领域从事标准化中药材生产与鉴定、中药制剂、中药质量与分析、中药药理与安全性评价等方面工作的应用型人才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hAnsi="Times New Roman"/>
          <w:kern w:val="0"/>
          <w:sz w:val="28"/>
          <w:szCs w:val="28"/>
        </w:rPr>
      </w:pPr>
      <w:r>
        <w:rPr>
          <w:rFonts w:ascii="Times New Roman" w:hAnsi="Times New Roman" w:hint="eastAsia"/>
          <w:kern w:val="0"/>
          <w:sz w:val="28"/>
          <w:szCs w:val="28"/>
        </w:rPr>
        <w:t>本专业要求掌握中医药学及其相关的药学、中医学等方面的基本理论和基本知识，具备中药鉴定、中药制药、中药质量评价及安全性评价、指导临床合理用药和中药新药开发等方面的基本能力，具有中药真伪鉴别、饮片生产、中药制剂的制备和生产、药品经营管理、中药临床应用等方面的实际应用能力。</w:t>
      </w:r>
    </w:p>
    <w:p w:rsidR="002B3932" w:rsidRDefault="002B3932" w:rsidP="002B3932">
      <w:pPr>
        <w:widowControl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/>
          <w:b/>
          <w:sz w:val="28"/>
          <w:szCs w:val="28"/>
        </w:rPr>
        <w:br w:type="page"/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lastRenderedPageBreak/>
        <w:t>四、课程设置与学分</w:t>
      </w:r>
    </w:p>
    <w:tbl>
      <w:tblPr>
        <w:tblW w:w="841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841"/>
        <w:gridCol w:w="564"/>
        <w:gridCol w:w="741"/>
        <w:gridCol w:w="2813"/>
        <w:gridCol w:w="840"/>
        <w:gridCol w:w="932"/>
        <w:gridCol w:w="823"/>
        <w:gridCol w:w="860"/>
      </w:tblGrid>
      <w:tr w:rsidR="002B3932" w:rsidTr="0024786D">
        <w:trPr>
          <w:trHeight w:hRule="exact" w:val="737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课程</w:t>
            </w:r>
            <w:r>
              <w:rPr>
                <w:rFonts w:ascii="Times New Roman" w:eastAsia="黑体" w:hAnsi="Times New Roman"/>
                <w:bCs/>
                <w:sz w:val="24"/>
              </w:rPr>
              <w:t>类别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序号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课程</w:t>
            </w:r>
          </w:p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代码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课程名称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学分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考试</w:t>
            </w:r>
          </w:p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方式</w:t>
            </w:r>
          </w:p>
        </w:tc>
        <w:tc>
          <w:tcPr>
            <w:tcW w:w="823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考试</w:t>
            </w:r>
          </w:p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类别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</w:rPr>
              <w:t>备注</w:t>
            </w:r>
          </w:p>
        </w:tc>
      </w:tr>
      <w:tr w:rsidR="002B3932" w:rsidTr="0024786D">
        <w:trPr>
          <w:trHeight w:hRule="exact" w:val="567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公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共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基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proofErr w:type="gramStart"/>
            <w:r>
              <w:rPr>
                <w:rFonts w:ascii="Times New Roman" w:eastAsia="仿宋" w:hAnsi="Times New Roman" w:hint="eastAsia"/>
                <w:bCs/>
                <w:szCs w:val="21"/>
              </w:rPr>
              <w:t>础</w:t>
            </w:r>
            <w:proofErr w:type="gramEnd"/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03708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中国近现代史纲要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 w:val="restart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必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考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567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03709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马克思主义基本原理概论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567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13000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英语（专升本）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专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业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核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心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14544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药事管理学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03046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中药药理学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05078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中药药理学（实践）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实践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6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13558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分析化学（中药）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8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13559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分析化学（中药）（实践）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实践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7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14707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中药分析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14708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中药分析（实践）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2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实践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 w:val="restart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推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proofErr w:type="gramStart"/>
            <w:r>
              <w:rPr>
                <w:rFonts w:ascii="Times New Roman" w:eastAsia="仿宋" w:hAnsi="Times New Roman" w:hint="eastAsia"/>
                <w:bCs/>
                <w:szCs w:val="21"/>
              </w:rPr>
              <w:t>荐</w:t>
            </w:r>
            <w:proofErr w:type="gramEnd"/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选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考</w:t>
            </w:r>
          </w:p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课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8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03038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中药化学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9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03049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数理统计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4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07793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医药市场营销学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5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1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14709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6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2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14595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有机化学（中药专）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454"/>
          <w:jc w:val="center"/>
        </w:trPr>
        <w:tc>
          <w:tcPr>
            <w:tcW w:w="841" w:type="dxa"/>
            <w:vMerge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Cs/>
                <w:szCs w:val="21"/>
              </w:rPr>
              <w:t>3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03044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中药药剂学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7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笔试</w:t>
            </w:r>
          </w:p>
        </w:tc>
        <w:tc>
          <w:tcPr>
            <w:tcW w:w="823" w:type="dxa"/>
            <w:vMerge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680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564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14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/>
                <w:kern w:val="0"/>
                <w:szCs w:val="21"/>
              </w:rPr>
              <w:t>10254</w:t>
            </w:r>
          </w:p>
        </w:tc>
        <w:tc>
          <w:tcPr>
            <w:tcW w:w="2813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left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毕业论文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仿宋" w:hAnsi="Times New Roman" w:cs="宋体"/>
                <w:kern w:val="0"/>
                <w:szCs w:val="21"/>
              </w:rPr>
            </w:pPr>
            <w:r>
              <w:rPr>
                <w:rFonts w:ascii="Times New Roman" w:eastAsia="仿宋" w:hAnsi="Times New Roman" w:cs="宋体" w:hint="eastAsia"/>
                <w:kern w:val="0"/>
                <w:szCs w:val="21"/>
              </w:rPr>
              <w:t>不计学分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 w:rsidR="002B3932" w:rsidRDefault="0035122F" w:rsidP="0024786D">
            <w:pPr>
              <w:jc w:val="center"/>
              <w:rPr>
                <w:rFonts w:ascii="Times New Roman" w:eastAsia="仿宋" w:hAnsi="Times New Roman"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必考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</w:p>
        </w:tc>
      </w:tr>
      <w:tr w:rsidR="002B3932" w:rsidTr="0024786D">
        <w:trPr>
          <w:trHeight w:hRule="exact" w:val="680"/>
          <w:jc w:val="center"/>
        </w:trPr>
        <w:tc>
          <w:tcPr>
            <w:tcW w:w="4959" w:type="dxa"/>
            <w:gridSpan w:val="4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总学分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 w:cs="宋体"/>
                <w:kern w:val="0"/>
                <w:sz w:val="24"/>
              </w:rPr>
            </w:pPr>
            <w:r>
              <w:rPr>
                <w:rFonts w:ascii="Times New Roman" w:eastAsia="仿宋" w:hAnsi="Times New Roman" w:hint="eastAsia"/>
                <w:bCs/>
                <w:szCs w:val="21"/>
              </w:rPr>
              <w:t>75</w:t>
            </w:r>
            <w:r>
              <w:rPr>
                <w:rFonts w:ascii="Times New Roman" w:eastAsia="仿宋" w:hAnsi="Times New Roman" w:hint="eastAsia"/>
                <w:bCs/>
                <w:szCs w:val="21"/>
              </w:rPr>
              <w:t>及以上</w:t>
            </w:r>
          </w:p>
        </w:tc>
        <w:tc>
          <w:tcPr>
            <w:tcW w:w="932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823" w:type="dxa"/>
            <w:vAlign w:val="center"/>
          </w:tcPr>
          <w:p w:rsidR="002B3932" w:rsidRDefault="002B3932" w:rsidP="0024786D">
            <w:pPr>
              <w:jc w:val="center"/>
              <w:rPr>
                <w:rFonts w:ascii="Times New Roman" w:eastAsia="仿宋" w:hAnsi="Times New Roman"/>
                <w:bCs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2B3932" w:rsidRDefault="002B3932" w:rsidP="0024786D">
            <w:pPr>
              <w:rPr>
                <w:rFonts w:ascii="Times New Roman" w:eastAsia="仿宋" w:hAnsi="Times New Roman"/>
                <w:bCs/>
                <w:sz w:val="24"/>
              </w:rPr>
            </w:pPr>
            <w:bookmarkStart w:id="7" w:name="_GoBack"/>
            <w:bookmarkEnd w:id="7"/>
          </w:p>
        </w:tc>
      </w:tr>
    </w:tbl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t>五、主要课程说明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/>
          <w:bCs/>
          <w:sz w:val="28"/>
          <w:szCs w:val="28"/>
        </w:rPr>
        <w:t>1.</w:t>
      </w:r>
      <w:r>
        <w:rPr>
          <w:rFonts w:ascii="Times New Roman" w:eastAsia="宋体" w:hAnsi="Times New Roman"/>
          <w:bCs/>
          <w:sz w:val="28"/>
          <w:szCs w:val="28"/>
        </w:rPr>
        <w:t>中药药理学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中药药理学是以中医药理论为指导，运用现代科学方法，研究中药与机体相互作用及作用规律的学科。总论重点概述中药药理作用的特点、两重性、影响因素及中药药性现代研究；各</w:t>
      </w:r>
      <w:proofErr w:type="gramStart"/>
      <w:r>
        <w:rPr>
          <w:rFonts w:ascii="Times New Roman" w:eastAsia="宋体" w:hAnsi="Times New Roman" w:hint="eastAsia"/>
          <w:sz w:val="28"/>
          <w:szCs w:val="28"/>
        </w:rPr>
        <w:t>论重点</w:t>
      </w:r>
      <w:proofErr w:type="gramEnd"/>
      <w:r>
        <w:rPr>
          <w:rFonts w:ascii="Times New Roman" w:eastAsia="宋体" w:hAnsi="Times New Roman" w:hint="eastAsia"/>
          <w:sz w:val="28"/>
          <w:szCs w:val="28"/>
        </w:rPr>
        <w:t>阐释中药与功效主治相关的药理作用。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/>
          <w:bCs/>
          <w:sz w:val="28"/>
          <w:szCs w:val="28"/>
        </w:rPr>
        <w:t>2.</w:t>
      </w:r>
      <w:r>
        <w:rPr>
          <w:rFonts w:ascii="Times New Roman" w:eastAsia="宋体" w:hAnsi="Times New Roman"/>
          <w:bCs/>
          <w:sz w:val="28"/>
          <w:szCs w:val="28"/>
        </w:rPr>
        <w:t>分析化学（中药）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lastRenderedPageBreak/>
        <w:t>分析化学是研究物质的化学组成、相对含量、状态和结构的分析测试方法。通过系统地学习基本技术和基本方法，了解和掌握分析化学的现状和发展趋势，掌握分析过程中存在的问题和解决方法，为中药学后续专业课程的学习奠定基础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3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中药分析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中药分析是一门重要的专业核心课程。</w:t>
      </w:r>
      <w:r>
        <w:rPr>
          <w:rFonts w:ascii="Times New Roman" w:eastAsia="宋体" w:hAnsi="Times New Roman"/>
          <w:sz w:val="28"/>
          <w:szCs w:val="28"/>
        </w:rPr>
        <w:t>通过</w:t>
      </w:r>
      <w:r>
        <w:rPr>
          <w:rFonts w:ascii="Times New Roman" w:eastAsia="宋体" w:hAnsi="Times New Roman" w:hint="eastAsia"/>
          <w:sz w:val="28"/>
          <w:szCs w:val="28"/>
        </w:rPr>
        <w:t>本课程学习，学生掌握常用中药的定性鉴别、检查和含量测定方法，为进一步研究、整理、制定中药质量标准打下一定的基础，以适应中药分析工作的需要。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4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中药化学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中药化学是一门结合中医药理论，运用现代科学技术研究中药化学成分的学科。</w:t>
      </w:r>
      <w:r>
        <w:rPr>
          <w:rFonts w:ascii="Times New Roman" w:eastAsia="宋体" w:hAnsi="Times New Roman" w:hint="eastAsia"/>
          <w:sz w:val="28"/>
          <w:szCs w:val="28"/>
        </w:rPr>
        <w:t>主要</w:t>
      </w:r>
      <w:r>
        <w:rPr>
          <w:rFonts w:ascii="Times New Roman" w:eastAsia="宋体" w:hAnsi="Times New Roman"/>
          <w:sz w:val="28"/>
          <w:szCs w:val="28"/>
        </w:rPr>
        <w:t>学习中药化学成分的结构类型、理化性质、提取分离</w:t>
      </w:r>
      <w:r>
        <w:rPr>
          <w:rFonts w:ascii="Times New Roman" w:eastAsia="宋体" w:hAnsi="Times New Roman" w:hint="eastAsia"/>
          <w:sz w:val="28"/>
          <w:szCs w:val="28"/>
        </w:rPr>
        <w:t>和</w:t>
      </w:r>
      <w:proofErr w:type="gramStart"/>
      <w:r>
        <w:rPr>
          <w:rFonts w:ascii="Times New Roman" w:eastAsia="宋体" w:hAnsi="Times New Roman"/>
          <w:sz w:val="28"/>
          <w:szCs w:val="28"/>
        </w:rPr>
        <w:t>检识</w:t>
      </w:r>
      <w:proofErr w:type="gramEnd"/>
      <w:r>
        <w:rPr>
          <w:rFonts w:ascii="Times New Roman" w:eastAsia="宋体" w:hAnsi="Times New Roman"/>
          <w:sz w:val="28"/>
          <w:szCs w:val="28"/>
        </w:rPr>
        <w:t>知识</w:t>
      </w:r>
      <w:r>
        <w:rPr>
          <w:rFonts w:ascii="Times New Roman" w:eastAsia="宋体" w:hAnsi="Times New Roman" w:hint="eastAsia"/>
          <w:sz w:val="28"/>
          <w:szCs w:val="28"/>
        </w:rPr>
        <w:t>，</w:t>
      </w:r>
      <w:r>
        <w:rPr>
          <w:rFonts w:ascii="Times New Roman" w:eastAsia="宋体" w:hAnsi="Times New Roman"/>
          <w:sz w:val="28"/>
          <w:szCs w:val="28"/>
        </w:rPr>
        <w:t>为学好后续中药相关课程</w:t>
      </w:r>
      <w:r>
        <w:rPr>
          <w:rFonts w:ascii="Times New Roman" w:eastAsia="宋体" w:hAnsi="Times New Roman" w:hint="eastAsia"/>
          <w:sz w:val="28"/>
          <w:szCs w:val="28"/>
        </w:rPr>
        <w:t>及</w:t>
      </w:r>
      <w:r>
        <w:rPr>
          <w:rFonts w:ascii="Times New Roman" w:eastAsia="宋体" w:hAnsi="Times New Roman"/>
          <w:sz w:val="28"/>
          <w:szCs w:val="28"/>
        </w:rPr>
        <w:t>从事</w:t>
      </w:r>
      <w:r>
        <w:rPr>
          <w:rFonts w:ascii="Times New Roman" w:eastAsia="宋体" w:hAnsi="Times New Roman" w:hint="eastAsia"/>
          <w:sz w:val="28"/>
          <w:szCs w:val="28"/>
        </w:rPr>
        <w:t>相关工作</w:t>
      </w:r>
      <w:r>
        <w:rPr>
          <w:rFonts w:ascii="Times New Roman" w:eastAsia="宋体" w:hAnsi="Times New Roman"/>
          <w:sz w:val="28"/>
          <w:szCs w:val="28"/>
        </w:rPr>
        <w:t>奠定基础。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5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数理统计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数理统计是探讨随机现象统计规律的一门学科。它涉及概率论、统计推断、假设检验和回归分析等内容，旨在帮助学生学会运用数学方法来理解和解释数据，从而做出准确的推断和决策。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6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医药市场营销学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医药市场营销学是中药学专业的专业课程。其核心内容为研究医药组织市场营销活动及其规律。通过学习，学生具有适应医药市场经济发展的基本能力和素质，为应用型高层次中医药人才的培养服务。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7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中药学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中药学是研究中药的基本理论和各种中药的来源、采制、性能、功效及临床应用的一门学科。通过本课程的学习，掌握中药基本理论及常用中药的性能、应用理论知识及技能，为中医学、中药学及相关专业的各科学习奠定基础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8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有机化学（中药专）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有机化学是中药学专业的一门专业基础课，研究有机化合物的结构、反应、性质变化规律及其内在联系。通过</w:t>
      </w:r>
      <w:r>
        <w:rPr>
          <w:rFonts w:ascii="Times New Roman" w:eastAsia="宋体" w:hAnsi="Times New Roman" w:hint="eastAsia"/>
          <w:sz w:val="28"/>
          <w:szCs w:val="28"/>
        </w:rPr>
        <w:t>系统的</w:t>
      </w:r>
      <w:r>
        <w:rPr>
          <w:rFonts w:ascii="Times New Roman" w:eastAsia="宋体" w:hAnsi="Times New Roman"/>
          <w:sz w:val="28"/>
          <w:szCs w:val="28"/>
        </w:rPr>
        <w:t>学习，</w:t>
      </w:r>
      <w:r>
        <w:rPr>
          <w:rFonts w:ascii="Times New Roman" w:eastAsia="宋体" w:hAnsi="Times New Roman" w:hint="eastAsia"/>
          <w:sz w:val="28"/>
          <w:szCs w:val="28"/>
        </w:rPr>
        <w:t>学生</w:t>
      </w:r>
      <w:r>
        <w:rPr>
          <w:rFonts w:ascii="Times New Roman" w:eastAsia="宋体" w:hAnsi="Times New Roman"/>
          <w:sz w:val="28"/>
          <w:szCs w:val="28"/>
        </w:rPr>
        <w:t>能运用所学的理论知识和技能来分析问题</w:t>
      </w:r>
      <w:r>
        <w:rPr>
          <w:rFonts w:ascii="Times New Roman" w:eastAsia="宋体" w:hAnsi="Times New Roman" w:hint="eastAsia"/>
          <w:sz w:val="28"/>
          <w:szCs w:val="28"/>
        </w:rPr>
        <w:t>、</w:t>
      </w:r>
      <w:r>
        <w:rPr>
          <w:rFonts w:ascii="Times New Roman" w:eastAsia="宋体" w:hAnsi="Times New Roman"/>
          <w:sz w:val="28"/>
          <w:szCs w:val="28"/>
        </w:rPr>
        <w:t>解决问题，以适应中药专业工作的需要。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9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中药药剂学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中药药剂学是以中医药理论为指导，运用现代科学技术，研究中药药剂的配制理论、生产技术、质量控制与合理应用等内容的综合性应用技术科学，是中药学专业的重要专业课之一。</w:t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Theme="majorEastAsia" w:hAnsi="Times New Roman"/>
          <w:b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lastRenderedPageBreak/>
        <w:t>六、实践性环节学习考核要求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/>
          <w:bCs/>
          <w:sz w:val="28"/>
          <w:szCs w:val="28"/>
        </w:rPr>
        <w:t>加强中药专业实验技能要求，考核考生的动手能力及对药物作用进行观察、比较、分析的能力。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bCs/>
          <w:sz w:val="28"/>
          <w:szCs w:val="28"/>
        </w:rPr>
        <w:t>1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/>
          <w:bCs/>
          <w:sz w:val="28"/>
          <w:szCs w:val="28"/>
        </w:rPr>
        <w:t>中药药理学</w:t>
      </w:r>
      <w:r>
        <w:rPr>
          <w:rFonts w:ascii="Times New Roman" w:eastAsia="宋体" w:hAnsi="Times New Roman" w:hint="eastAsia"/>
          <w:bCs/>
          <w:sz w:val="28"/>
          <w:szCs w:val="28"/>
        </w:rPr>
        <w:t>（</w:t>
      </w:r>
      <w:r>
        <w:rPr>
          <w:rFonts w:ascii="Times New Roman" w:eastAsia="宋体" w:hAnsi="Times New Roman"/>
          <w:bCs/>
          <w:sz w:val="28"/>
          <w:szCs w:val="28"/>
        </w:rPr>
        <w:t>实践</w:t>
      </w:r>
      <w:r>
        <w:rPr>
          <w:rFonts w:ascii="Times New Roman" w:eastAsia="宋体" w:hAnsi="Times New Roman" w:hint="eastAsia"/>
          <w:bCs/>
          <w:sz w:val="28"/>
          <w:szCs w:val="28"/>
        </w:rPr>
        <w:t>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体现中药方剂的组方原则，揭示方剂在药味及药量加减时对药理作用的区别；诠释中药药理学是以中医药理论为指导，运用现代科学方法，研究中药与机体相互作用及作用规律的学科。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bCs/>
          <w:sz w:val="28"/>
          <w:szCs w:val="28"/>
        </w:rPr>
        <w:t>2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 w:hint="eastAsia"/>
          <w:bCs/>
          <w:sz w:val="28"/>
          <w:szCs w:val="28"/>
        </w:rPr>
        <w:t>分析化学（中药）（实践）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本课程是中药专业必修的实践性环节</w:t>
      </w:r>
      <w:r>
        <w:rPr>
          <w:rFonts w:ascii="Times New Roman" w:eastAsia="宋体" w:hAnsi="Times New Roman" w:cs="Times New Roman" w:hint="eastAsia"/>
          <w:sz w:val="28"/>
          <w:szCs w:val="28"/>
        </w:rPr>
        <w:t>。</w:t>
      </w:r>
      <w:r>
        <w:rPr>
          <w:rFonts w:ascii="Times New Roman" w:eastAsia="宋体" w:hAnsi="Times New Roman" w:cs="Times New Roman"/>
          <w:sz w:val="28"/>
          <w:szCs w:val="28"/>
        </w:rPr>
        <w:t>通过学习，学生掌握实验的基本操作技能，加深对分析方法原理的理解，初步具备运用理论知识分析和解决问题的能力，为后续课程和今后从事化学、化工类工作打下良好基础。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bCs/>
          <w:sz w:val="28"/>
          <w:szCs w:val="28"/>
        </w:rPr>
      </w:pPr>
      <w:r>
        <w:rPr>
          <w:rFonts w:ascii="Times New Roman" w:eastAsia="宋体" w:hAnsi="Times New Roman" w:hint="eastAsia"/>
          <w:bCs/>
          <w:sz w:val="28"/>
          <w:szCs w:val="28"/>
        </w:rPr>
        <w:t>3</w:t>
      </w:r>
      <w:r>
        <w:rPr>
          <w:rFonts w:ascii="Times New Roman" w:eastAsia="宋体" w:hAnsi="Times New Roman"/>
          <w:bCs/>
          <w:sz w:val="28"/>
          <w:szCs w:val="28"/>
        </w:rPr>
        <w:t>.</w:t>
      </w:r>
      <w:r>
        <w:rPr>
          <w:rFonts w:ascii="Times New Roman" w:eastAsia="宋体" w:hAnsi="Times New Roman" w:hint="eastAsia"/>
          <w:bCs/>
          <w:sz w:val="28"/>
          <w:szCs w:val="28"/>
        </w:rPr>
        <w:t>中药分析（实践）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本课程是中药分析课程学习中不可缺少的组成部分和重要环节。通过本课程学习，学生掌握中药法定分析方法及规范化操作技术，培养学生分析问题和解决问题的能力，为新药研发和中药检验等工作打下坚实的基础。</w:t>
      </w:r>
    </w:p>
    <w:p w:rsidR="002B3932" w:rsidRDefault="002B3932" w:rsidP="002B3932">
      <w:pPr>
        <w:widowControl/>
        <w:spacing w:before="240"/>
        <w:ind w:firstLineChars="200" w:firstLine="562"/>
        <w:jc w:val="left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Theme="majorEastAsia" w:hAnsi="Times New Roman" w:hint="eastAsia"/>
          <w:b/>
          <w:sz w:val="28"/>
          <w:szCs w:val="28"/>
        </w:rPr>
        <w:t>七、其他必要的说明（报考条件、毕业与学位证书颁发等）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本专业报考条件：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1</w:t>
      </w:r>
      <w:r>
        <w:rPr>
          <w:rFonts w:ascii="Times New Roman" w:eastAsia="宋体" w:hAnsi="Times New Roman" w:hint="eastAsia"/>
          <w:sz w:val="28"/>
          <w:szCs w:val="28"/>
        </w:rPr>
        <w:t>.</w:t>
      </w:r>
      <w:r>
        <w:rPr>
          <w:rFonts w:ascii="Times New Roman" w:eastAsia="宋体" w:hAnsi="Times New Roman" w:hint="eastAsia"/>
          <w:sz w:val="28"/>
          <w:szCs w:val="28"/>
        </w:rPr>
        <w:t>中药学、药学、中医学专科及以上学历可直接报考本专业。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/>
          <w:sz w:val="28"/>
          <w:szCs w:val="28"/>
        </w:rPr>
        <w:t>2</w:t>
      </w:r>
      <w:r>
        <w:rPr>
          <w:rFonts w:ascii="Times New Roman" w:eastAsia="宋体" w:hAnsi="Times New Roman" w:hint="eastAsia"/>
          <w:sz w:val="28"/>
          <w:szCs w:val="28"/>
        </w:rPr>
        <w:t>.</w:t>
      </w:r>
      <w:r>
        <w:rPr>
          <w:rFonts w:ascii="Times New Roman" w:eastAsia="宋体" w:hAnsi="Times New Roman" w:hint="eastAsia"/>
          <w:sz w:val="28"/>
          <w:szCs w:val="28"/>
        </w:rPr>
        <w:t>其他考生报考本专业，需要出具药理学、药用植物学、中药炮制学、中药鉴定学课程成绩合格证明。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本专业计划课程全部通过，可申请获得高等教育自学考试本科毕业证书。</w:t>
      </w:r>
    </w:p>
    <w:p w:rsidR="002B3932" w:rsidRDefault="002B3932" w:rsidP="002B3932">
      <w:pPr>
        <w:spacing w:line="400" w:lineRule="exact"/>
        <w:ind w:firstLineChars="200" w:firstLine="560"/>
        <w:rPr>
          <w:rFonts w:ascii="Times New Roman" w:eastAsia="宋体" w:hAnsi="Times New Roman"/>
          <w:sz w:val="28"/>
          <w:szCs w:val="28"/>
        </w:rPr>
      </w:pPr>
      <w:r>
        <w:rPr>
          <w:rFonts w:ascii="Times New Roman" w:eastAsia="宋体" w:hAnsi="Times New Roman" w:hint="eastAsia"/>
          <w:sz w:val="28"/>
          <w:szCs w:val="28"/>
        </w:rPr>
        <w:t>符合我校学士学位申请条件，可申请理学学士学位证书。</w:t>
      </w:r>
    </w:p>
    <w:sectPr w:rsidR="002B3932" w:rsidSect="009658A0">
      <w:pgSz w:w="11906" w:h="16838"/>
      <w:pgMar w:top="1440" w:right="1800" w:bottom="1440" w:left="1800" w:header="850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1B9" w:rsidRDefault="004471B9" w:rsidP="008F6955">
      <w:r>
        <w:separator/>
      </w:r>
    </w:p>
  </w:endnote>
  <w:endnote w:type="continuationSeparator" w:id="0">
    <w:p w:rsidR="004471B9" w:rsidRDefault="004471B9" w:rsidP="008F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1B9" w:rsidRDefault="004471B9" w:rsidP="008F6955">
      <w:r>
        <w:separator/>
      </w:r>
    </w:p>
  </w:footnote>
  <w:footnote w:type="continuationSeparator" w:id="0">
    <w:p w:rsidR="004471B9" w:rsidRDefault="004471B9" w:rsidP="008F6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MDVjNWZlODIwZTE5ZGE1ZTZjYzc3OTE1NzEwNGUifQ=="/>
  </w:docVars>
  <w:rsids>
    <w:rsidRoot w:val="06EC64F3"/>
    <w:rsid w:val="000076BA"/>
    <w:rsid w:val="002A79E4"/>
    <w:rsid w:val="002B3932"/>
    <w:rsid w:val="0035122F"/>
    <w:rsid w:val="004471B9"/>
    <w:rsid w:val="0068313C"/>
    <w:rsid w:val="008F6955"/>
    <w:rsid w:val="009658A0"/>
    <w:rsid w:val="00CD461C"/>
    <w:rsid w:val="00E733A2"/>
    <w:rsid w:val="06EC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jc w:val="center"/>
      <w:outlineLvl w:val="0"/>
    </w:pPr>
    <w:rPr>
      <w:rFonts w:ascii="Calibri" w:eastAsia="仿宋_GB2312" w:hAnsi="Calibri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msonospacing0">
    <w:name w:val="msonospacing"/>
    <w:basedOn w:val="a"/>
    <w:rPr>
      <w:rFonts w:ascii="Calibri" w:eastAsia="宋体" w:hAnsi="Calibri" w:cs="Times New Roman"/>
      <w:szCs w:val="22"/>
    </w:rPr>
  </w:style>
  <w:style w:type="character" w:customStyle="1" w:styleId="1Char">
    <w:name w:val="标题 1 Char"/>
    <w:basedOn w:val="a0"/>
    <w:link w:val="1"/>
    <w:rPr>
      <w:rFonts w:ascii="Calibri" w:eastAsia="仿宋_GB2312" w:hAnsi="Calibri" w:cs="Times New Roman" w:hint="default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8F6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6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95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3"/>
    <w:uiPriority w:val="39"/>
    <w:qFormat/>
    <w:rsid w:val="008F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360" w:lineRule="auto"/>
      <w:jc w:val="center"/>
      <w:outlineLvl w:val="0"/>
    </w:pPr>
    <w:rPr>
      <w:rFonts w:ascii="Calibri" w:eastAsia="仿宋_GB2312" w:hAnsi="Calibri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paragraph" w:customStyle="1" w:styleId="msonospacing0">
    <w:name w:val="msonospacing"/>
    <w:basedOn w:val="a"/>
    <w:rPr>
      <w:rFonts w:ascii="Calibri" w:eastAsia="宋体" w:hAnsi="Calibri" w:cs="Times New Roman"/>
      <w:szCs w:val="22"/>
    </w:rPr>
  </w:style>
  <w:style w:type="character" w:customStyle="1" w:styleId="1Char">
    <w:name w:val="标题 1 Char"/>
    <w:basedOn w:val="a0"/>
    <w:link w:val="1"/>
    <w:rPr>
      <w:rFonts w:ascii="Calibri" w:eastAsia="仿宋_GB2312" w:hAnsi="Calibri" w:cs="Times New Roman" w:hint="default"/>
      <w:b/>
      <w:bCs/>
      <w:kern w:val="44"/>
      <w:sz w:val="28"/>
      <w:szCs w:val="44"/>
    </w:rPr>
  </w:style>
  <w:style w:type="paragraph" w:styleId="a4">
    <w:name w:val="header"/>
    <w:basedOn w:val="a"/>
    <w:link w:val="Char"/>
    <w:rsid w:val="008F6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F695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8F6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F6955"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next w:val="a3"/>
    <w:uiPriority w:val="39"/>
    <w:qFormat/>
    <w:rsid w:val="008F6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</dc:creator>
  <cp:lastModifiedBy>86139</cp:lastModifiedBy>
  <cp:revision>2</cp:revision>
  <dcterms:created xsi:type="dcterms:W3CDTF">2024-01-16T00:34:00Z</dcterms:created>
  <dcterms:modified xsi:type="dcterms:W3CDTF">2024-01-16T00:34:00Z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51E71340090441C99119E0515CCC71E2_11</vt:lpwstr>
  </property>
</Properties>
</file>